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2ABB" w14:textId="10F4E17D" w:rsidR="00AE2688" w:rsidRDefault="00B07045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Señores Concejales,</w:t>
      </w:r>
      <w:r w:rsidR="00704BF8">
        <w:rPr>
          <w:rFonts w:ascii="Times New Roman" w:hAnsi="Times New Roman" w:cs="Times New Roman"/>
          <w:sz w:val="28"/>
          <w:szCs w:val="28"/>
        </w:rPr>
        <w:t xml:space="preserve"> recordemos que</w:t>
      </w:r>
      <w:r w:rsidR="00704BF8" w:rsidRPr="00704BF8">
        <w:rPr>
          <w:rFonts w:ascii="Times New Roman" w:hAnsi="Times New Roman" w:cs="Times New Roman"/>
          <w:i/>
          <w:iCs/>
          <w:sz w:val="28"/>
          <w:szCs w:val="28"/>
        </w:rPr>
        <w:t xml:space="preserve"> “el pueblo no delibera ni gobierna, sino a través de sus representantes y autoridades”</w:t>
      </w:r>
      <w:r w:rsidR="00704BF8" w:rsidRPr="00704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4BF8" w:rsidRPr="00704BF8">
        <w:rPr>
          <w:rFonts w:ascii="Times New Roman" w:hAnsi="Times New Roman" w:cs="Times New Roman"/>
          <w:sz w:val="24"/>
          <w:szCs w:val="24"/>
        </w:rPr>
        <w:t>(Art. 22 Constitución de la Nación)</w:t>
      </w:r>
      <w:r w:rsidR="00704BF8">
        <w:rPr>
          <w:rFonts w:ascii="Times New Roman" w:hAnsi="Times New Roman" w:cs="Times New Roman"/>
          <w:sz w:val="28"/>
          <w:szCs w:val="28"/>
        </w:rPr>
        <w:t>, en función de ello,</w:t>
      </w:r>
      <w:r w:rsidR="001A6D4E">
        <w:rPr>
          <w:rFonts w:ascii="Times New Roman" w:hAnsi="Times New Roman" w:cs="Times New Roman"/>
          <w:sz w:val="28"/>
          <w:szCs w:val="28"/>
        </w:rPr>
        <w:t xml:space="preserve"> trece</w:t>
      </w:r>
      <w:r w:rsidR="00AA6913">
        <w:rPr>
          <w:rFonts w:ascii="Times New Roman" w:hAnsi="Times New Roman" w:cs="Times New Roman"/>
          <w:sz w:val="28"/>
          <w:szCs w:val="28"/>
        </w:rPr>
        <w:t xml:space="preserve"> Cartas Abiertas </w:t>
      </w:r>
      <w:r w:rsidR="00704BF8">
        <w:rPr>
          <w:rFonts w:ascii="Times New Roman" w:hAnsi="Times New Roman" w:cs="Times New Roman"/>
          <w:sz w:val="28"/>
          <w:szCs w:val="28"/>
        </w:rPr>
        <w:t xml:space="preserve">fueron </w:t>
      </w:r>
      <w:r w:rsidR="00AA6913">
        <w:rPr>
          <w:rFonts w:ascii="Times New Roman" w:hAnsi="Times New Roman" w:cs="Times New Roman"/>
          <w:sz w:val="28"/>
          <w:szCs w:val="28"/>
        </w:rPr>
        <w:t>presentadas ante este Cuerpo Deliberativo</w:t>
      </w:r>
      <w:r w:rsidR="00704BF8">
        <w:rPr>
          <w:rFonts w:ascii="Times New Roman" w:hAnsi="Times New Roman" w:cs="Times New Roman"/>
          <w:sz w:val="28"/>
          <w:szCs w:val="28"/>
        </w:rPr>
        <w:t xml:space="preserve"> con el </w:t>
      </w:r>
      <w:r w:rsidR="00704BF8" w:rsidRPr="00AA6913">
        <w:rPr>
          <w:rFonts w:ascii="Times New Roman" w:hAnsi="Times New Roman" w:cs="Times New Roman"/>
          <w:sz w:val="28"/>
          <w:szCs w:val="28"/>
        </w:rPr>
        <w:t>convencimiento de que la participación ciudadana constituye uno de los pilares esenciales del sistema republicano</w:t>
      </w:r>
      <w:r w:rsidR="00704BF8">
        <w:rPr>
          <w:rFonts w:ascii="Times New Roman" w:hAnsi="Times New Roman" w:cs="Times New Roman"/>
          <w:sz w:val="28"/>
          <w:szCs w:val="28"/>
        </w:rPr>
        <w:t>, una verdadera</w:t>
      </w:r>
      <w:r w:rsidR="00704BF8" w:rsidRPr="00AA6913">
        <w:rPr>
          <w:rFonts w:ascii="Times New Roman" w:hAnsi="Times New Roman" w:cs="Times New Roman"/>
          <w:sz w:val="28"/>
          <w:szCs w:val="28"/>
        </w:rPr>
        <w:t xml:space="preserve"> democracia </w:t>
      </w:r>
      <w:r w:rsidR="00704BF8">
        <w:rPr>
          <w:rFonts w:ascii="Times New Roman" w:hAnsi="Times New Roman" w:cs="Times New Roman"/>
          <w:sz w:val="28"/>
          <w:szCs w:val="28"/>
        </w:rPr>
        <w:t xml:space="preserve">republicana </w:t>
      </w:r>
      <w:r w:rsidR="00704BF8" w:rsidRPr="00AA6913">
        <w:rPr>
          <w:rFonts w:ascii="Times New Roman" w:hAnsi="Times New Roman" w:cs="Times New Roman"/>
          <w:sz w:val="28"/>
          <w:szCs w:val="28"/>
        </w:rPr>
        <w:t>requiere ciudadanos comprometidos con el seguimiento permanente de la actividad estatal y</w:t>
      </w:r>
      <w:r w:rsidR="00704BF8">
        <w:rPr>
          <w:rFonts w:ascii="Times New Roman" w:hAnsi="Times New Roman" w:cs="Times New Roman"/>
          <w:sz w:val="28"/>
          <w:szCs w:val="28"/>
        </w:rPr>
        <w:t xml:space="preserve"> con</w:t>
      </w:r>
      <w:r w:rsidR="00704BF8" w:rsidRPr="00AA6913">
        <w:rPr>
          <w:rFonts w:ascii="Times New Roman" w:hAnsi="Times New Roman" w:cs="Times New Roman"/>
          <w:sz w:val="28"/>
          <w:szCs w:val="28"/>
        </w:rPr>
        <w:t xml:space="preserve"> la exigencia de que los funcionarios públicos ajusten su conducta a la Constitución, a las leyes y a los principios éticos que rigen el ejercicio de la función pública</w:t>
      </w:r>
      <w:r w:rsidR="00704BF8">
        <w:rPr>
          <w:rFonts w:ascii="Times New Roman" w:hAnsi="Times New Roman" w:cs="Times New Roman"/>
          <w:sz w:val="28"/>
          <w:szCs w:val="28"/>
        </w:rPr>
        <w:t>.</w:t>
      </w:r>
    </w:p>
    <w:p w14:paraId="6D0099AA" w14:textId="2DEA47B2" w:rsidR="00964E8F" w:rsidRDefault="00655FF9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Señor Concejales</w:t>
      </w:r>
      <w:r w:rsidR="009A7A11">
        <w:rPr>
          <w:rFonts w:ascii="Times New Roman" w:hAnsi="Times New Roman" w:cs="Times New Roman"/>
          <w:sz w:val="28"/>
          <w:szCs w:val="28"/>
        </w:rPr>
        <w:t>, han transcurrido siete Sesiones Ordinarias</w:t>
      </w:r>
      <w:r w:rsidR="00020267">
        <w:rPr>
          <w:rFonts w:ascii="Times New Roman" w:hAnsi="Times New Roman" w:cs="Times New Roman"/>
          <w:sz w:val="28"/>
          <w:szCs w:val="28"/>
        </w:rPr>
        <w:t>, la mitad de un período legislativo</w:t>
      </w:r>
      <w:r w:rsidR="00AD325D">
        <w:rPr>
          <w:rFonts w:ascii="Times New Roman" w:hAnsi="Times New Roman" w:cs="Times New Roman"/>
          <w:sz w:val="28"/>
          <w:szCs w:val="28"/>
        </w:rPr>
        <w:t xml:space="preserve">, </w:t>
      </w:r>
      <w:r w:rsidR="009A7A11">
        <w:rPr>
          <w:rFonts w:ascii="Times New Roman" w:hAnsi="Times New Roman" w:cs="Times New Roman"/>
          <w:sz w:val="28"/>
          <w:szCs w:val="28"/>
        </w:rPr>
        <w:t>sin haber dado respuestas</w:t>
      </w:r>
      <w:r w:rsidR="00020267">
        <w:rPr>
          <w:rFonts w:ascii="Times New Roman" w:hAnsi="Times New Roman" w:cs="Times New Roman"/>
          <w:sz w:val="28"/>
          <w:szCs w:val="28"/>
        </w:rPr>
        <w:t xml:space="preserve"> a las</w:t>
      </w:r>
      <w:r w:rsidR="009A7A11">
        <w:rPr>
          <w:rFonts w:ascii="Times New Roman" w:hAnsi="Times New Roman" w:cs="Times New Roman"/>
          <w:sz w:val="28"/>
          <w:szCs w:val="28"/>
        </w:rPr>
        <w:t xml:space="preserve"> peticiones</w:t>
      </w:r>
      <w:r w:rsidR="00020267">
        <w:rPr>
          <w:rFonts w:ascii="Times New Roman" w:hAnsi="Times New Roman" w:cs="Times New Roman"/>
          <w:sz w:val="28"/>
          <w:szCs w:val="28"/>
        </w:rPr>
        <w:t xml:space="preserve"> ciudadanas</w:t>
      </w:r>
      <w:r w:rsidR="009A7A11">
        <w:rPr>
          <w:rFonts w:ascii="Times New Roman" w:hAnsi="Times New Roman" w:cs="Times New Roman"/>
          <w:sz w:val="28"/>
          <w:szCs w:val="28"/>
        </w:rPr>
        <w:t xml:space="preserve"> </w:t>
      </w:r>
      <w:r w:rsidR="00020267">
        <w:rPr>
          <w:rFonts w:ascii="Times New Roman" w:hAnsi="Times New Roman" w:cs="Times New Roman"/>
          <w:sz w:val="28"/>
          <w:szCs w:val="28"/>
        </w:rPr>
        <w:t>relacionadas a la</w:t>
      </w:r>
      <w:r w:rsidR="00020267" w:rsidRPr="00020267">
        <w:rPr>
          <w:rFonts w:ascii="Times New Roman" w:hAnsi="Times New Roman" w:cs="Times New Roman"/>
          <w:i/>
          <w:iCs/>
          <w:sz w:val="28"/>
          <w:szCs w:val="28"/>
        </w:rPr>
        <w:t xml:space="preserve"> parodia de rendición de cuentas</w:t>
      </w:r>
      <w:r w:rsidR="00020267">
        <w:rPr>
          <w:rFonts w:ascii="Times New Roman" w:hAnsi="Times New Roman" w:cs="Times New Roman"/>
          <w:sz w:val="28"/>
          <w:szCs w:val="28"/>
        </w:rPr>
        <w:t>, a la</w:t>
      </w:r>
      <w:r w:rsidR="00020267" w:rsidRPr="00020267">
        <w:rPr>
          <w:rFonts w:ascii="Times New Roman" w:hAnsi="Times New Roman" w:cs="Times New Roman"/>
          <w:i/>
          <w:iCs/>
          <w:sz w:val="28"/>
          <w:szCs w:val="28"/>
        </w:rPr>
        <w:t xml:space="preserve"> falta de transparencia en las contrataciones públicas </w:t>
      </w:r>
      <w:r w:rsidR="00020267">
        <w:rPr>
          <w:rFonts w:ascii="Times New Roman" w:hAnsi="Times New Roman" w:cs="Times New Roman"/>
          <w:sz w:val="28"/>
          <w:szCs w:val="28"/>
        </w:rPr>
        <w:t xml:space="preserve">y al </w:t>
      </w:r>
      <w:r w:rsidR="00020267" w:rsidRPr="00020267">
        <w:rPr>
          <w:rFonts w:ascii="Times New Roman" w:hAnsi="Times New Roman" w:cs="Times New Roman"/>
          <w:i/>
          <w:iCs/>
          <w:sz w:val="28"/>
          <w:szCs w:val="28"/>
        </w:rPr>
        <w:t>obsoleto e ineficaz sistema de declaraciones juradas patrimoniales</w:t>
      </w:r>
      <w:r w:rsidR="00020267">
        <w:rPr>
          <w:rFonts w:ascii="Times New Roman" w:hAnsi="Times New Roman" w:cs="Times New Roman"/>
          <w:sz w:val="28"/>
          <w:szCs w:val="28"/>
        </w:rPr>
        <w:t xml:space="preserve"> de los funcionarios, </w:t>
      </w:r>
      <w:r w:rsidR="00AD325D">
        <w:rPr>
          <w:rFonts w:ascii="Times New Roman" w:hAnsi="Times New Roman" w:cs="Times New Roman"/>
          <w:sz w:val="28"/>
          <w:szCs w:val="28"/>
        </w:rPr>
        <w:t>a la solicitud de un juicio político al Presidente de este Cuerpo Legislativos por haber</w:t>
      </w:r>
      <w:r w:rsidR="00AD325D" w:rsidRPr="00AD325D">
        <w:rPr>
          <w:rFonts w:ascii="Times New Roman" w:hAnsi="Times New Roman" w:cs="Times New Roman"/>
          <w:i/>
          <w:iCs/>
          <w:sz w:val="28"/>
          <w:szCs w:val="28"/>
        </w:rPr>
        <w:t xml:space="preserve"> cercenado derechos de raigambre constitucional</w:t>
      </w:r>
      <w:r w:rsidR="00AD325D">
        <w:rPr>
          <w:rFonts w:ascii="Times New Roman" w:hAnsi="Times New Roman" w:cs="Times New Roman"/>
          <w:sz w:val="28"/>
          <w:szCs w:val="28"/>
        </w:rPr>
        <w:t xml:space="preserve"> </w:t>
      </w:r>
      <w:r w:rsidR="00AD325D" w:rsidRPr="00AD325D">
        <w:rPr>
          <w:rFonts w:ascii="Times New Roman" w:hAnsi="Times New Roman" w:cs="Times New Roman"/>
          <w:sz w:val="24"/>
          <w:szCs w:val="24"/>
        </w:rPr>
        <w:t>(derecho a la información pública, a la libertad de expresión y derecho de peticionar)</w:t>
      </w:r>
      <w:r w:rsidR="00AD325D">
        <w:rPr>
          <w:rFonts w:ascii="Times New Roman" w:hAnsi="Times New Roman" w:cs="Times New Roman"/>
          <w:sz w:val="28"/>
          <w:szCs w:val="28"/>
        </w:rPr>
        <w:t>,</w:t>
      </w:r>
      <w:r w:rsidR="00AD325D" w:rsidRPr="00AD325D">
        <w:rPr>
          <w:rFonts w:ascii="Times New Roman" w:hAnsi="Times New Roman" w:cs="Times New Roman"/>
          <w:i/>
          <w:iCs/>
          <w:sz w:val="28"/>
          <w:szCs w:val="28"/>
        </w:rPr>
        <w:t xml:space="preserve"> ni han cumplido con la obligación de denunciar  delitos perseguibles por oficio</w:t>
      </w:r>
      <w:r w:rsidR="00AD325D">
        <w:rPr>
          <w:rFonts w:ascii="Times New Roman" w:hAnsi="Times New Roman" w:cs="Times New Roman"/>
          <w:sz w:val="28"/>
          <w:szCs w:val="28"/>
        </w:rPr>
        <w:t>; así</w:t>
      </w:r>
      <w:r w:rsidR="00020267">
        <w:rPr>
          <w:rFonts w:ascii="Times New Roman" w:hAnsi="Times New Roman" w:cs="Times New Roman"/>
          <w:sz w:val="28"/>
          <w:szCs w:val="28"/>
        </w:rPr>
        <w:t xml:space="preserve"> como también, no han realizado evaluació</w:t>
      </w:r>
      <w:r w:rsidR="00AD325D">
        <w:rPr>
          <w:rFonts w:ascii="Times New Roman" w:hAnsi="Times New Roman" w:cs="Times New Roman"/>
          <w:sz w:val="28"/>
          <w:szCs w:val="28"/>
        </w:rPr>
        <w:t>n alguna de las propuestas</w:t>
      </w:r>
      <w:r w:rsidR="003267D0">
        <w:rPr>
          <w:rFonts w:ascii="Times New Roman" w:hAnsi="Times New Roman" w:cs="Times New Roman"/>
          <w:sz w:val="28"/>
          <w:szCs w:val="28"/>
        </w:rPr>
        <w:t xml:space="preserve"> ciudadanas</w:t>
      </w:r>
      <w:r w:rsidR="00AD325D">
        <w:rPr>
          <w:rFonts w:ascii="Times New Roman" w:hAnsi="Times New Roman" w:cs="Times New Roman"/>
          <w:sz w:val="28"/>
          <w:szCs w:val="28"/>
        </w:rPr>
        <w:t xml:space="preserve"> de reformas institucionales</w:t>
      </w:r>
      <w:r w:rsidR="00DE535E">
        <w:rPr>
          <w:rFonts w:ascii="Times New Roman" w:hAnsi="Times New Roman" w:cs="Times New Roman"/>
          <w:sz w:val="28"/>
          <w:szCs w:val="28"/>
        </w:rPr>
        <w:t xml:space="preserve"> a los fines de </w:t>
      </w:r>
      <w:r w:rsidR="00DE535E" w:rsidRPr="00DE535E">
        <w:rPr>
          <w:rFonts w:ascii="Times New Roman" w:hAnsi="Times New Roman" w:cs="Times New Roman"/>
          <w:sz w:val="28"/>
          <w:szCs w:val="28"/>
        </w:rPr>
        <w:t xml:space="preserve"> promover una mayor transparencia en la gestión pública, fortalecer los mecanismos de control político y garantizar el pleno ejercicio de derechos fundamentales como el acceso a la información pública, la libertad de expresión y el derecho de peticionar ante las autoridades.</w:t>
      </w:r>
    </w:p>
    <w:p w14:paraId="13DA2C93" w14:textId="28A92927" w:rsidR="001A6D4E" w:rsidRPr="001A6D4E" w:rsidRDefault="001A6D4E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las trece Cartas  Abiertas dirigidas a este Cuerpo Deliberativo, ocho fueron destinadas con la lacónica e infundada decisión del Presidente del Concejo Deliberante de</w:t>
      </w:r>
      <w:r w:rsidRPr="001A6D4E">
        <w:rPr>
          <w:rFonts w:ascii="Times New Roman" w:hAnsi="Times New Roman" w:cs="Times New Roman"/>
          <w:i/>
          <w:iCs/>
          <w:sz w:val="28"/>
          <w:szCs w:val="28"/>
        </w:rPr>
        <w:t xml:space="preserve"> “Pasa a la Comisión Administrativa”</w:t>
      </w:r>
      <w:r>
        <w:rPr>
          <w:rFonts w:ascii="Times New Roman" w:hAnsi="Times New Roman" w:cs="Times New Roman"/>
          <w:sz w:val="28"/>
          <w:szCs w:val="28"/>
        </w:rPr>
        <w:t>, tres fueron archivadas sin trámite alguno, y dos no registran trazabilidad alguna. Este accionar del Presidente convierte al Concejo Deliberante en un laberinto borgeano</w:t>
      </w:r>
      <w:r w:rsidR="00DE535E">
        <w:rPr>
          <w:rFonts w:ascii="Times New Roman" w:hAnsi="Times New Roman" w:cs="Times New Roman"/>
          <w:sz w:val="28"/>
          <w:szCs w:val="28"/>
        </w:rPr>
        <w:t xml:space="preserve"> que evoca la infinitud circular, la burocracia vana y el eterno retorno, así como también, se transforma 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DE535E">
        <w:rPr>
          <w:rFonts w:ascii="Times New Roman" w:hAnsi="Times New Roman" w:cs="Times New Roman"/>
          <w:sz w:val="28"/>
          <w:szCs w:val="28"/>
        </w:rPr>
        <w:t xml:space="preserve"> una especie de </w:t>
      </w:r>
      <w:r>
        <w:rPr>
          <w:rFonts w:ascii="Times New Roman" w:hAnsi="Times New Roman" w:cs="Times New Roman"/>
          <w:sz w:val="28"/>
          <w:szCs w:val="28"/>
        </w:rPr>
        <w:t>Biblioteca de Babel</w:t>
      </w:r>
      <w:r w:rsidR="00DE535E">
        <w:rPr>
          <w:rFonts w:ascii="Times New Roman" w:hAnsi="Times New Roman" w:cs="Times New Roman"/>
          <w:sz w:val="28"/>
          <w:szCs w:val="28"/>
        </w:rPr>
        <w:t xml:space="preserve">, donde el expediente recorre los anaqueles </w:t>
      </w:r>
      <w:r w:rsidR="00DA19BA">
        <w:rPr>
          <w:rFonts w:ascii="Times New Roman" w:hAnsi="Times New Roman" w:cs="Times New Roman"/>
          <w:sz w:val="28"/>
          <w:szCs w:val="28"/>
        </w:rPr>
        <w:t>del poder político sin una salida lógica</w:t>
      </w:r>
      <w:r w:rsidR="00650BA1">
        <w:rPr>
          <w:rFonts w:ascii="Times New Roman" w:hAnsi="Times New Roman" w:cs="Times New Roman"/>
          <w:sz w:val="28"/>
          <w:szCs w:val="28"/>
        </w:rPr>
        <w:t xml:space="preserve"> y legítima</w:t>
      </w:r>
      <w:r w:rsidR="00DA19BA">
        <w:rPr>
          <w:rFonts w:ascii="Times New Roman" w:hAnsi="Times New Roman" w:cs="Times New Roman"/>
          <w:sz w:val="28"/>
          <w:szCs w:val="28"/>
        </w:rPr>
        <w:t>.</w:t>
      </w:r>
    </w:p>
    <w:p w14:paraId="1B605D58" w14:textId="2162FD4E" w:rsidR="001A6D4E" w:rsidRDefault="00AD325D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267D0">
        <w:rPr>
          <w:rFonts w:ascii="Times New Roman" w:hAnsi="Times New Roman" w:cs="Times New Roman"/>
          <w:sz w:val="28"/>
          <w:szCs w:val="28"/>
        </w:rPr>
        <w:t>Señores Concejales</w:t>
      </w:r>
      <w:r w:rsidR="0032692B">
        <w:rPr>
          <w:rFonts w:ascii="Times New Roman" w:hAnsi="Times New Roman" w:cs="Times New Roman"/>
          <w:sz w:val="28"/>
          <w:szCs w:val="28"/>
        </w:rPr>
        <w:t>,</w:t>
      </w:r>
      <w:r w:rsidR="003267D0">
        <w:rPr>
          <w:rFonts w:ascii="Times New Roman" w:hAnsi="Times New Roman" w:cs="Times New Roman"/>
          <w:sz w:val="28"/>
          <w:szCs w:val="28"/>
        </w:rPr>
        <w:t xml:space="preserve"> </w:t>
      </w:r>
      <w:r w:rsidR="00655FF9">
        <w:rPr>
          <w:rFonts w:ascii="Times New Roman" w:hAnsi="Times New Roman" w:cs="Times New Roman"/>
          <w:sz w:val="28"/>
          <w:szCs w:val="28"/>
        </w:rPr>
        <w:t>co</w:t>
      </w:r>
      <w:r w:rsidR="00964E8F">
        <w:rPr>
          <w:rFonts w:ascii="Times New Roman" w:hAnsi="Times New Roman" w:cs="Times New Roman"/>
          <w:sz w:val="28"/>
          <w:szCs w:val="28"/>
        </w:rPr>
        <w:t>n el incumplimiento de explicitar en el Orden del Día de cada Sesión Ordinaria la naturaleza temática de las peticiones y</w:t>
      </w:r>
      <w:r w:rsidR="00691B0A">
        <w:rPr>
          <w:rFonts w:ascii="Times New Roman" w:hAnsi="Times New Roman" w:cs="Times New Roman"/>
          <w:sz w:val="28"/>
          <w:szCs w:val="28"/>
        </w:rPr>
        <w:t>,</w:t>
      </w:r>
      <w:r w:rsidR="00964E8F">
        <w:rPr>
          <w:rFonts w:ascii="Times New Roman" w:hAnsi="Times New Roman" w:cs="Times New Roman"/>
          <w:sz w:val="28"/>
          <w:szCs w:val="28"/>
        </w:rPr>
        <w:t xml:space="preserve"> con </w:t>
      </w:r>
      <w:r w:rsidR="00655FF9">
        <w:rPr>
          <w:rFonts w:ascii="Times New Roman" w:hAnsi="Times New Roman" w:cs="Times New Roman"/>
          <w:sz w:val="28"/>
          <w:szCs w:val="28"/>
        </w:rPr>
        <w:t xml:space="preserve"> sus </w:t>
      </w:r>
      <w:r w:rsidR="003267D0">
        <w:rPr>
          <w:rFonts w:ascii="Times New Roman" w:hAnsi="Times New Roman" w:cs="Times New Roman"/>
          <w:sz w:val="28"/>
          <w:szCs w:val="28"/>
        </w:rPr>
        <w:t xml:space="preserve">aviesos, medrosos y descarados </w:t>
      </w:r>
      <w:r w:rsidR="00655FF9">
        <w:rPr>
          <w:rFonts w:ascii="Times New Roman" w:hAnsi="Times New Roman" w:cs="Times New Roman"/>
          <w:sz w:val="28"/>
          <w:szCs w:val="28"/>
        </w:rPr>
        <w:t>silencio</w:t>
      </w:r>
      <w:r w:rsidR="003267D0">
        <w:rPr>
          <w:rFonts w:ascii="Times New Roman" w:hAnsi="Times New Roman" w:cs="Times New Roman"/>
          <w:sz w:val="28"/>
          <w:szCs w:val="28"/>
        </w:rPr>
        <w:t xml:space="preserve">s, amparándose en el axioma </w:t>
      </w:r>
      <w:r w:rsidR="003267D0" w:rsidRPr="003267D0">
        <w:rPr>
          <w:rFonts w:ascii="Times New Roman" w:hAnsi="Times New Roman" w:cs="Times New Roman"/>
          <w:i/>
          <w:iCs/>
          <w:sz w:val="28"/>
          <w:szCs w:val="28"/>
        </w:rPr>
        <w:t>“lo que no se comunica no existe”</w:t>
      </w:r>
      <w:r w:rsidR="003267D0">
        <w:rPr>
          <w:rFonts w:ascii="Times New Roman" w:hAnsi="Times New Roman" w:cs="Times New Roman"/>
          <w:sz w:val="28"/>
          <w:szCs w:val="28"/>
        </w:rPr>
        <w:t xml:space="preserve">, </w:t>
      </w:r>
      <w:r w:rsidR="00655FF9">
        <w:rPr>
          <w:rFonts w:ascii="Times New Roman" w:hAnsi="Times New Roman" w:cs="Times New Roman"/>
          <w:sz w:val="28"/>
          <w:szCs w:val="28"/>
        </w:rPr>
        <w:t xml:space="preserve">erosionan la participación ciudadana </w:t>
      </w:r>
      <w:r w:rsidR="003267D0">
        <w:rPr>
          <w:rFonts w:ascii="Times New Roman" w:hAnsi="Times New Roman" w:cs="Times New Roman"/>
          <w:sz w:val="28"/>
          <w:szCs w:val="28"/>
        </w:rPr>
        <w:t xml:space="preserve">establecida por el artículo 22 de nuestra Carta Abierta, </w:t>
      </w:r>
      <w:r w:rsidR="00655FF9">
        <w:rPr>
          <w:rFonts w:ascii="Times New Roman" w:hAnsi="Times New Roman" w:cs="Times New Roman"/>
          <w:sz w:val="28"/>
          <w:szCs w:val="28"/>
        </w:rPr>
        <w:t xml:space="preserve">con la </w:t>
      </w:r>
      <w:r w:rsidR="009A7A11">
        <w:rPr>
          <w:rFonts w:ascii="Times New Roman" w:hAnsi="Times New Roman" w:cs="Times New Roman"/>
          <w:sz w:val="28"/>
          <w:szCs w:val="28"/>
        </w:rPr>
        <w:t xml:space="preserve">aviesa </w:t>
      </w:r>
      <w:r w:rsidR="00655FF9">
        <w:rPr>
          <w:rFonts w:ascii="Times New Roman" w:hAnsi="Times New Roman" w:cs="Times New Roman"/>
          <w:sz w:val="28"/>
          <w:szCs w:val="28"/>
        </w:rPr>
        <w:t>intensión de</w:t>
      </w:r>
      <w:r w:rsidR="009A7A11" w:rsidRPr="009A7A11">
        <w:rPr>
          <w:rFonts w:ascii="Times New Roman" w:hAnsi="Times New Roman" w:cs="Times New Roman"/>
          <w:sz w:val="28"/>
          <w:szCs w:val="28"/>
        </w:rPr>
        <w:t xml:space="preserve"> limitar el control social, restringir el debate público y facilitar decisiones </w:t>
      </w:r>
      <w:r w:rsidR="009A7A11">
        <w:rPr>
          <w:rFonts w:ascii="Times New Roman" w:hAnsi="Times New Roman" w:cs="Times New Roman"/>
          <w:sz w:val="28"/>
          <w:szCs w:val="28"/>
        </w:rPr>
        <w:t>municipales</w:t>
      </w:r>
      <w:r w:rsidR="009A7A11" w:rsidRPr="009A7A11">
        <w:rPr>
          <w:rFonts w:ascii="Times New Roman" w:hAnsi="Times New Roman" w:cs="Times New Roman"/>
          <w:sz w:val="28"/>
          <w:szCs w:val="28"/>
        </w:rPr>
        <w:t xml:space="preserve"> sin la </w:t>
      </w:r>
      <w:r w:rsidR="00931A96">
        <w:rPr>
          <w:rFonts w:ascii="Times New Roman" w:hAnsi="Times New Roman" w:cs="Times New Roman"/>
          <w:sz w:val="28"/>
          <w:szCs w:val="28"/>
        </w:rPr>
        <w:t>participación</w:t>
      </w:r>
      <w:r w:rsidR="009A7A11" w:rsidRPr="009A7A11">
        <w:rPr>
          <w:rFonts w:ascii="Times New Roman" w:hAnsi="Times New Roman" w:cs="Times New Roman"/>
          <w:sz w:val="28"/>
          <w:szCs w:val="28"/>
        </w:rPr>
        <w:t xml:space="preserve"> de l</w:t>
      </w:r>
      <w:r w:rsidR="009A7A11">
        <w:rPr>
          <w:rFonts w:ascii="Times New Roman" w:hAnsi="Times New Roman" w:cs="Times New Roman"/>
          <w:sz w:val="28"/>
          <w:szCs w:val="28"/>
        </w:rPr>
        <w:t>os vecinos</w:t>
      </w:r>
      <w:r w:rsidR="003267D0">
        <w:rPr>
          <w:rFonts w:ascii="Times New Roman" w:hAnsi="Times New Roman" w:cs="Times New Roman"/>
          <w:sz w:val="28"/>
          <w:szCs w:val="28"/>
        </w:rPr>
        <w:t>.</w:t>
      </w:r>
    </w:p>
    <w:p w14:paraId="397DD5A4" w14:textId="03EB6302" w:rsidR="003267D0" w:rsidRDefault="003267D0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claro ejemplo de la limitación de participación de la ciudadanía en cuestiones institucionales</w:t>
      </w:r>
      <w:r w:rsidR="00B740CB">
        <w:rPr>
          <w:rFonts w:ascii="Times New Roman" w:hAnsi="Times New Roman" w:cs="Times New Roman"/>
          <w:sz w:val="28"/>
          <w:szCs w:val="28"/>
        </w:rPr>
        <w:t xml:space="preserve"> de orden local</w:t>
      </w:r>
      <w:r>
        <w:rPr>
          <w:rFonts w:ascii="Times New Roman" w:hAnsi="Times New Roman" w:cs="Times New Roman"/>
          <w:sz w:val="28"/>
          <w:szCs w:val="28"/>
        </w:rPr>
        <w:t>, lo constituye las recientes declaraciones periodísticas de la Presidenta del Bloque de Conc</w:t>
      </w:r>
      <w:r w:rsidR="00274EEB">
        <w:rPr>
          <w:rFonts w:ascii="Times New Roman" w:hAnsi="Times New Roman" w:cs="Times New Roman"/>
          <w:sz w:val="28"/>
          <w:szCs w:val="28"/>
        </w:rPr>
        <w:t xml:space="preserve">ejales de U.C.R.+Diálogo acerca que las </w:t>
      </w:r>
      <w:r w:rsidR="00274EEB" w:rsidRPr="00B740CB">
        <w:rPr>
          <w:rFonts w:ascii="Times New Roman" w:hAnsi="Times New Roman" w:cs="Times New Roman"/>
          <w:i/>
          <w:iCs/>
          <w:sz w:val="28"/>
          <w:szCs w:val="28"/>
        </w:rPr>
        <w:t xml:space="preserve">cuestiones </w:t>
      </w:r>
      <w:r w:rsidR="00B740CB">
        <w:rPr>
          <w:rFonts w:ascii="Times New Roman" w:hAnsi="Times New Roman" w:cs="Times New Roman"/>
          <w:i/>
          <w:iCs/>
          <w:sz w:val="28"/>
          <w:szCs w:val="28"/>
        </w:rPr>
        <w:t>al</w:t>
      </w:r>
      <w:r w:rsidR="00274EEB" w:rsidRPr="00B740CB">
        <w:rPr>
          <w:rFonts w:ascii="Times New Roman" w:hAnsi="Times New Roman" w:cs="Times New Roman"/>
          <w:i/>
          <w:iCs/>
          <w:sz w:val="28"/>
          <w:szCs w:val="28"/>
        </w:rPr>
        <w:t xml:space="preserve"> tránsito,</w:t>
      </w:r>
      <w:r w:rsidR="00B740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4EEB" w:rsidRPr="00B740CB">
        <w:rPr>
          <w:rFonts w:ascii="Times New Roman" w:hAnsi="Times New Roman" w:cs="Times New Roman"/>
          <w:i/>
          <w:iCs/>
          <w:sz w:val="28"/>
          <w:szCs w:val="28"/>
        </w:rPr>
        <w:t>reductores de velocidad, arbolado urbano, servicios municipales, reclamos vecinales y pedidos de informes</w:t>
      </w:r>
      <w:r w:rsidR="00274EEB">
        <w:rPr>
          <w:rFonts w:ascii="Times New Roman" w:hAnsi="Times New Roman" w:cs="Times New Roman"/>
          <w:sz w:val="28"/>
          <w:szCs w:val="28"/>
        </w:rPr>
        <w:t xml:space="preserve"> (sic) </w:t>
      </w:r>
      <w:r w:rsidR="00B740CB">
        <w:rPr>
          <w:rFonts w:ascii="Times New Roman" w:hAnsi="Times New Roman" w:cs="Times New Roman"/>
          <w:sz w:val="28"/>
          <w:szCs w:val="28"/>
        </w:rPr>
        <w:t xml:space="preserve">, son los temas que </w:t>
      </w:r>
      <w:r w:rsidR="00274EEB">
        <w:rPr>
          <w:rFonts w:ascii="Times New Roman" w:hAnsi="Times New Roman" w:cs="Times New Roman"/>
          <w:sz w:val="28"/>
          <w:szCs w:val="28"/>
        </w:rPr>
        <w:t xml:space="preserve">ocupan </w:t>
      </w:r>
      <w:r w:rsidR="00B740CB">
        <w:rPr>
          <w:rFonts w:ascii="Times New Roman" w:hAnsi="Times New Roman" w:cs="Times New Roman"/>
          <w:sz w:val="28"/>
          <w:szCs w:val="28"/>
        </w:rPr>
        <w:t xml:space="preserve">gran parte de </w:t>
      </w:r>
      <w:r w:rsidR="00274EEB">
        <w:rPr>
          <w:rFonts w:ascii="Times New Roman" w:hAnsi="Times New Roman" w:cs="Times New Roman"/>
          <w:sz w:val="28"/>
          <w:szCs w:val="28"/>
        </w:rPr>
        <w:t>la tarea del Concejo</w:t>
      </w:r>
      <w:r w:rsidR="00B740CB">
        <w:rPr>
          <w:rFonts w:ascii="Times New Roman" w:hAnsi="Times New Roman" w:cs="Times New Roman"/>
          <w:sz w:val="28"/>
          <w:szCs w:val="28"/>
        </w:rPr>
        <w:t>.</w:t>
      </w:r>
    </w:p>
    <w:p w14:paraId="15311D84" w14:textId="2E7581D1" w:rsidR="00B740CB" w:rsidRDefault="00B740CB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 w:rsidRPr="00B740CB">
        <w:rPr>
          <w:rFonts w:ascii="Times New Roman" w:hAnsi="Times New Roman" w:cs="Times New Roman"/>
          <w:sz w:val="28"/>
          <w:szCs w:val="28"/>
        </w:rPr>
        <w:t xml:space="preserve">Un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B740CB">
        <w:rPr>
          <w:rFonts w:ascii="Times New Roman" w:hAnsi="Times New Roman" w:cs="Times New Roman"/>
          <w:sz w:val="28"/>
          <w:szCs w:val="28"/>
        </w:rPr>
        <w:t xml:space="preserve">oncejo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B740CB">
        <w:rPr>
          <w:rFonts w:ascii="Times New Roman" w:hAnsi="Times New Roman" w:cs="Times New Roman"/>
          <w:sz w:val="28"/>
          <w:szCs w:val="28"/>
        </w:rPr>
        <w:t xml:space="preserve">eliberante que </w:t>
      </w:r>
      <w:r>
        <w:rPr>
          <w:rFonts w:ascii="Times New Roman" w:hAnsi="Times New Roman" w:cs="Times New Roman"/>
          <w:sz w:val="28"/>
          <w:szCs w:val="28"/>
        </w:rPr>
        <w:t xml:space="preserve">se limita a gestionar reclamos barriales, a desarrollar tareas meramente administrativas, </w:t>
      </w:r>
      <w:r w:rsidRPr="00B740CB">
        <w:rPr>
          <w:rFonts w:ascii="Times New Roman" w:hAnsi="Times New Roman" w:cs="Times New Roman"/>
          <w:sz w:val="28"/>
          <w:szCs w:val="28"/>
        </w:rPr>
        <w:t>abandona</w:t>
      </w:r>
      <w:r>
        <w:rPr>
          <w:rFonts w:ascii="Times New Roman" w:hAnsi="Times New Roman" w:cs="Times New Roman"/>
          <w:sz w:val="28"/>
          <w:szCs w:val="28"/>
        </w:rPr>
        <w:t xml:space="preserve">ndo </w:t>
      </w:r>
      <w:r w:rsidRPr="00B740CB">
        <w:rPr>
          <w:rFonts w:ascii="Times New Roman" w:hAnsi="Times New Roman" w:cs="Times New Roman"/>
          <w:sz w:val="28"/>
          <w:szCs w:val="28"/>
        </w:rPr>
        <w:t xml:space="preserve">sus funciones institucionales de </w:t>
      </w:r>
      <w:r>
        <w:rPr>
          <w:rFonts w:ascii="Times New Roman" w:hAnsi="Times New Roman" w:cs="Times New Roman"/>
          <w:sz w:val="28"/>
          <w:szCs w:val="28"/>
        </w:rPr>
        <w:t xml:space="preserve">control </w:t>
      </w:r>
      <w:r w:rsidR="004A0B93">
        <w:rPr>
          <w:rFonts w:ascii="Times New Roman" w:hAnsi="Times New Roman" w:cs="Times New Roman"/>
          <w:sz w:val="28"/>
          <w:szCs w:val="28"/>
        </w:rPr>
        <w:t xml:space="preserve">al Ejecutivo </w:t>
      </w:r>
      <w:r w:rsidRPr="00B740CB">
        <w:rPr>
          <w:rFonts w:ascii="Times New Roman" w:hAnsi="Times New Roman" w:cs="Times New Roman"/>
          <w:sz w:val="28"/>
          <w:szCs w:val="28"/>
        </w:rPr>
        <w:t>incurre en una degradación de su rol legislativo</w:t>
      </w:r>
      <w:r w:rsidR="004A0B93">
        <w:rPr>
          <w:rFonts w:ascii="Times New Roman" w:hAnsi="Times New Roman" w:cs="Times New Roman"/>
          <w:sz w:val="28"/>
          <w:szCs w:val="28"/>
        </w:rPr>
        <w:t>.</w:t>
      </w:r>
    </w:p>
    <w:p w14:paraId="44B1DCD4" w14:textId="74A69F5D" w:rsidR="004A0B93" w:rsidRDefault="004A0B93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Señores Concejales, la degradación del rol como institución republicana al renunciar a una eficiente y eficaz</w:t>
      </w:r>
      <w:r w:rsidRPr="004A0B93">
        <w:rPr>
          <w:rFonts w:ascii="Times New Roman" w:hAnsi="Times New Roman" w:cs="Times New Roman"/>
          <w:sz w:val="28"/>
          <w:szCs w:val="28"/>
        </w:rPr>
        <w:t xml:space="preserve"> revisión de cuentas</w:t>
      </w:r>
      <w:r>
        <w:rPr>
          <w:rFonts w:ascii="Times New Roman" w:hAnsi="Times New Roman" w:cs="Times New Roman"/>
          <w:sz w:val="28"/>
          <w:szCs w:val="28"/>
        </w:rPr>
        <w:t xml:space="preserve"> y de los actos del Intendente, </w:t>
      </w:r>
      <w:r w:rsidR="00931A96" w:rsidRPr="00931A96">
        <w:rPr>
          <w:rFonts w:ascii="Times New Roman" w:hAnsi="Times New Roman" w:cs="Times New Roman"/>
          <w:sz w:val="28"/>
          <w:szCs w:val="28"/>
        </w:rPr>
        <w:t>romp</w:t>
      </w:r>
      <w:r w:rsidR="00931A96">
        <w:rPr>
          <w:rFonts w:ascii="Times New Roman" w:hAnsi="Times New Roman" w:cs="Times New Roman"/>
          <w:sz w:val="28"/>
          <w:szCs w:val="28"/>
        </w:rPr>
        <w:t>iendo</w:t>
      </w:r>
      <w:r w:rsidR="00931A96" w:rsidRPr="00931A96">
        <w:rPr>
          <w:rFonts w:ascii="Times New Roman" w:hAnsi="Times New Roman" w:cs="Times New Roman"/>
          <w:sz w:val="28"/>
          <w:szCs w:val="28"/>
        </w:rPr>
        <w:t xml:space="preserve"> el sistema de frenos y contrapesos, permitiendo que el Ejecutivo gobierne sin contrapesos institucionales</w:t>
      </w:r>
      <w:r w:rsidR="00931A96" w:rsidRPr="00931A96">
        <w:rPr>
          <w:rFonts w:ascii="Times New Roman" w:hAnsi="Times New Roman" w:cs="Times New Roman"/>
          <w:sz w:val="28"/>
          <w:szCs w:val="28"/>
        </w:rPr>
        <w:t xml:space="preserve"> </w:t>
      </w:r>
      <w:r w:rsidR="00931A96">
        <w:rPr>
          <w:rFonts w:ascii="Times New Roman" w:hAnsi="Times New Roman" w:cs="Times New Roman"/>
          <w:sz w:val="28"/>
          <w:szCs w:val="28"/>
        </w:rPr>
        <w:t xml:space="preserve">y </w:t>
      </w:r>
      <w:r w:rsidR="00B77463">
        <w:rPr>
          <w:rFonts w:ascii="Times New Roman" w:hAnsi="Times New Roman" w:cs="Times New Roman"/>
          <w:sz w:val="28"/>
          <w:szCs w:val="28"/>
        </w:rPr>
        <w:t>al d</w:t>
      </w:r>
      <w:r w:rsidRPr="004A0B93">
        <w:rPr>
          <w:rFonts w:ascii="Times New Roman" w:hAnsi="Times New Roman" w:cs="Times New Roman"/>
          <w:sz w:val="28"/>
          <w:szCs w:val="28"/>
        </w:rPr>
        <w:t>eja</w:t>
      </w:r>
      <w:r w:rsidR="00B77463">
        <w:rPr>
          <w:rFonts w:ascii="Times New Roman" w:hAnsi="Times New Roman" w:cs="Times New Roman"/>
          <w:sz w:val="28"/>
          <w:szCs w:val="28"/>
        </w:rPr>
        <w:t>r</w:t>
      </w:r>
      <w:r w:rsidRPr="004A0B93">
        <w:rPr>
          <w:rFonts w:ascii="Times New Roman" w:hAnsi="Times New Roman" w:cs="Times New Roman"/>
          <w:sz w:val="28"/>
          <w:szCs w:val="28"/>
        </w:rPr>
        <w:t xml:space="preserve"> de sancionar ordenanzas estructurales de largo plazo sobre el desarrollo urbano</w:t>
      </w:r>
      <w:r w:rsidR="00931A96">
        <w:rPr>
          <w:rFonts w:ascii="Times New Roman" w:hAnsi="Times New Roman" w:cs="Times New Roman"/>
          <w:sz w:val="28"/>
          <w:szCs w:val="28"/>
        </w:rPr>
        <w:t xml:space="preserve">,  </w:t>
      </w:r>
      <w:r w:rsidRPr="004A0B93">
        <w:rPr>
          <w:rFonts w:ascii="Times New Roman" w:hAnsi="Times New Roman" w:cs="Times New Roman"/>
          <w:sz w:val="28"/>
          <w:szCs w:val="28"/>
        </w:rPr>
        <w:t>ambienta</w:t>
      </w:r>
      <w:r w:rsidR="00931A96">
        <w:rPr>
          <w:rFonts w:ascii="Times New Roman" w:hAnsi="Times New Roman" w:cs="Times New Roman"/>
          <w:sz w:val="28"/>
          <w:szCs w:val="28"/>
        </w:rPr>
        <w:t>l</w:t>
      </w:r>
      <w:r w:rsidR="00B77463">
        <w:rPr>
          <w:rFonts w:ascii="Times New Roman" w:hAnsi="Times New Roman" w:cs="Times New Roman"/>
          <w:sz w:val="28"/>
          <w:szCs w:val="28"/>
        </w:rPr>
        <w:t xml:space="preserve"> </w:t>
      </w:r>
      <w:r w:rsidR="00931A96">
        <w:rPr>
          <w:rFonts w:ascii="Times New Roman" w:hAnsi="Times New Roman" w:cs="Times New Roman"/>
          <w:sz w:val="28"/>
          <w:szCs w:val="28"/>
        </w:rPr>
        <w:t>e institucional</w:t>
      </w:r>
      <w:r w:rsidR="00B77463">
        <w:rPr>
          <w:rFonts w:ascii="Times New Roman" w:hAnsi="Times New Roman" w:cs="Times New Roman"/>
          <w:sz w:val="28"/>
          <w:szCs w:val="28"/>
        </w:rPr>
        <w:t xml:space="preserve">, </w:t>
      </w:r>
      <w:r w:rsidR="00DA19BA">
        <w:rPr>
          <w:rFonts w:ascii="Times New Roman" w:hAnsi="Times New Roman" w:cs="Times New Roman"/>
          <w:sz w:val="28"/>
          <w:szCs w:val="28"/>
        </w:rPr>
        <w:t>fomenta</w:t>
      </w:r>
      <w:r w:rsidR="00931A96">
        <w:rPr>
          <w:rFonts w:ascii="Times New Roman" w:hAnsi="Times New Roman" w:cs="Times New Roman"/>
          <w:sz w:val="28"/>
          <w:szCs w:val="28"/>
        </w:rPr>
        <w:t xml:space="preserve"> la falta de transparencia y la impunidad, las dos caras de una misma moneda.</w:t>
      </w:r>
    </w:p>
    <w:p w14:paraId="6331A9A4" w14:textId="0BA85955" w:rsidR="00DA19BA" w:rsidRDefault="00DA19BA" w:rsidP="00AA69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9BA">
        <w:rPr>
          <w:rFonts w:ascii="Times New Roman" w:hAnsi="Times New Roman" w:cs="Times New Roman"/>
          <w:b/>
          <w:bCs/>
          <w:sz w:val="28"/>
          <w:szCs w:val="28"/>
        </w:rPr>
        <w:t>Petición</w:t>
      </w:r>
    </w:p>
    <w:p w14:paraId="100F1A6D" w14:textId="1E36D59C" w:rsidR="00DA19BA" w:rsidRDefault="00DA19BA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 w:rsidRPr="00DA19BA">
        <w:rPr>
          <w:rFonts w:ascii="Times New Roman" w:hAnsi="Times New Roman" w:cs="Times New Roman"/>
          <w:sz w:val="28"/>
          <w:szCs w:val="28"/>
        </w:rPr>
        <w:t xml:space="preserve">Don Arturo Illia sostenía que gobernar no era algo complejo, </w:t>
      </w:r>
      <w:r w:rsidR="00650BA1">
        <w:rPr>
          <w:rFonts w:ascii="Times New Roman" w:hAnsi="Times New Roman" w:cs="Times New Roman"/>
          <w:sz w:val="28"/>
          <w:szCs w:val="28"/>
        </w:rPr>
        <w:t xml:space="preserve">que solamente requería </w:t>
      </w:r>
      <w:r w:rsidRPr="00DA19BA">
        <w:rPr>
          <w:rFonts w:ascii="Times New Roman" w:hAnsi="Times New Roman" w:cs="Times New Roman"/>
          <w:sz w:val="28"/>
          <w:szCs w:val="28"/>
        </w:rPr>
        <w:t xml:space="preserve">honestidad y </w:t>
      </w:r>
      <w:r w:rsidR="00650BA1">
        <w:rPr>
          <w:rFonts w:ascii="Times New Roman" w:hAnsi="Times New Roman" w:cs="Times New Roman"/>
          <w:sz w:val="28"/>
          <w:szCs w:val="28"/>
        </w:rPr>
        <w:t>cumplir con</w:t>
      </w:r>
      <w:r w:rsidRPr="00DA19BA">
        <w:rPr>
          <w:rFonts w:ascii="Times New Roman" w:hAnsi="Times New Roman" w:cs="Times New Roman"/>
          <w:sz w:val="28"/>
          <w:szCs w:val="28"/>
        </w:rPr>
        <w:t xml:space="preserve"> la ley</w:t>
      </w:r>
      <w:r w:rsidR="00650BA1">
        <w:rPr>
          <w:rFonts w:ascii="Times New Roman" w:hAnsi="Times New Roman" w:cs="Times New Roman"/>
          <w:sz w:val="28"/>
          <w:szCs w:val="28"/>
        </w:rPr>
        <w:t xml:space="preserve">, idoneidad intelectual y moral. </w:t>
      </w:r>
      <w:r w:rsidRPr="00DA19BA">
        <w:rPr>
          <w:rFonts w:ascii="Times New Roman" w:hAnsi="Times New Roman" w:cs="Times New Roman"/>
          <w:sz w:val="28"/>
          <w:szCs w:val="28"/>
        </w:rPr>
        <w:t>Para él, el poder se ejercía con la verdad y la decencia.</w:t>
      </w:r>
    </w:p>
    <w:p w14:paraId="53499ABB" w14:textId="0EBC30BD" w:rsidR="0010679D" w:rsidRDefault="0010679D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Señores Concejales, ustedes son nuestros representantes para deliberar y gobernar, por ello,</w:t>
      </w:r>
      <w:r w:rsidR="00650BA1">
        <w:rPr>
          <w:rFonts w:ascii="Times New Roman" w:hAnsi="Times New Roman" w:cs="Times New Roman"/>
          <w:sz w:val="28"/>
          <w:szCs w:val="28"/>
        </w:rPr>
        <w:t xml:space="preserve"> y</w:t>
      </w:r>
      <w:r>
        <w:rPr>
          <w:rFonts w:ascii="Times New Roman" w:hAnsi="Times New Roman" w:cs="Times New Roman"/>
          <w:sz w:val="28"/>
          <w:szCs w:val="28"/>
        </w:rPr>
        <w:t xml:space="preserve"> siguiendo el pensamiento y ejemplo de este gran demócrata y republicano, destacado por su profunda honestidad, el respeto absoluto de la ley y la defensa de las instituciones, les exhorto que ocupen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sus bancas </w:t>
      </w:r>
      <w:r w:rsidR="00F00CE9">
        <w:rPr>
          <w:rFonts w:ascii="Times New Roman" w:hAnsi="Times New Roman" w:cs="Times New Roman"/>
          <w:sz w:val="28"/>
          <w:szCs w:val="28"/>
        </w:rPr>
        <w:t>y respondan a las peticiones y propuestas formuladas en las trece Cartas Abiertas, ejerciendo con honestidad republicana las atribuciones y facultades que le fueron otorgadas por el pueblo de Trenque Lauquen.</w:t>
      </w:r>
    </w:p>
    <w:p w14:paraId="50998F4D" w14:textId="0C9FD334" w:rsidR="00F00CE9" w:rsidRDefault="00F00CE9" w:rsidP="00AA69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de julio de 2026</w:t>
      </w:r>
    </w:p>
    <w:p w14:paraId="537B6230" w14:textId="73DCC090" w:rsidR="00F00CE9" w:rsidRDefault="00F00CE9" w:rsidP="00F00C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Miguel Santos Vidal</w:t>
      </w:r>
    </w:p>
    <w:p w14:paraId="452EBB08" w14:textId="77777777" w:rsidR="00B95657" w:rsidRDefault="00B95657" w:rsidP="00B956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AF313B" w14:textId="77777777" w:rsidR="00650BA1" w:rsidRPr="002D2179" w:rsidRDefault="00650BA1" w:rsidP="00B956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0BA1" w:rsidRPr="002D2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17F2" w14:textId="77777777" w:rsidR="00AA7EB7" w:rsidRDefault="00AA7EB7" w:rsidP="002D2179">
      <w:pPr>
        <w:spacing w:after="0" w:line="240" w:lineRule="auto"/>
      </w:pPr>
      <w:r>
        <w:separator/>
      </w:r>
    </w:p>
  </w:endnote>
  <w:endnote w:type="continuationSeparator" w:id="0">
    <w:p w14:paraId="0614C18F" w14:textId="77777777" w:rsidR="00AA7EB7" w:rsidRDefault="00AA7EB7" w:rsidP="002D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1F07" w14:textId="77777777" w:rsidR="00AA7EB7" w:rsidRDefault="00AA7EB7" w:rsidP="002D2179">
      <w:pPr>
        <w:spacing w:after="0" w:line="240" w:lineRule="auto"/>
      </w:pPr>
      <w:r>
        <w:separator/>
      </w:r>
    </w:p>
  </w:footnote>
  <w:footnote w:type="continuationSeparator" w:id="0">
    <w:p w14:paraId="31DEB111" w14:textId="77777777" w:rsidR="00AA7EB7" w:rsidRDefault="00AA7EB7" w:rsidP="002D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6F32" w14:textId="63CEED2E" w:rsidR="00B07045" w:rsidRPr="00B07045" w:rsidRDefault="00B07045" w:rsidP="00B07045">
    <w:pPr>
      <w:pStyle w:val="Encabezado"/>
      <w:spacing w:after="240"/>
      <w:jc w:val="right"/>
      <w:rPr>
        <w:sz w:val="28"/>
        <w:szCs w:val="28"/>
      </w:rPr>
    </w:pPr>
    <w:r>
      <w:rPr>
        <w:sz w:val="24"/>
        <w:szCs w:val="24"/>
      </w:rPr>
      <w:t xml:space="preserve">  </w:t>
    </w:r>
    <w:r w:rsidRPr="000E1099">
      <w:rPr>
        <w:rFonts w:ascii="Times New Roman" w:hAnsi="Times New Roman" w:cs="Times New Roman"/>
        <w:i/>
        <w:iCs/>
      </w:rPr>
      <w:t>1876-2026: 150º Aniversario de la Ciudad de Trenque Lauquen</w:t>
    </w:r>
  </w:p>
  <w:p w14:paraId="131C79A0" w14:textId="7F25F3BE" w:rsidR="00B07045" w:rsidRPr="00B07045" w:rsidRDefault="00B07045" w:rsidP="00B07045">
    <w:pPr>
      <w:pStyle w:val="Encabezado"/>
      <w:spacing w:before="240" w:after="240"/>
      <w:jc w:val="center"/>
      <w:rPr>
        <w:b/>
        <w:bCs/>
        <w:sz w:val="28"/>
        <w:szCs w:val="28"/>
      </w:rPr>
    </w:pPr>
    <w:r w:rsidRPr="00B07045">
      <w:rPr>
        <w:b/>
        <w:bCs/>
        <w:sz w:val="28"/>
        <w:szCs w:val="28"/>
      </w:rPr>
      <w:t>Carta Abierta</w:t>
    </w:r>
  </w:p>
  <w:p w14:paraId="669859F0" w14:textId="4D60BC16" w:rsidR="002D2179" w:rsidRPr="00B07045" w:rsidRDefault="002D2179" w:rsidP="00B07045">
    <w:pPr>
      <w:pStyle w:val="Encabezado"/>
      <w:jc w:val="center"/>
      <w:rPr>
        <w:b/>
        <w:bCs/>
        <w:sz w:val="28"/>
        <w:szCs w:val="28"/>
      </w:rPr>
    </w:pPr>
    <w:r w:rsidRPr="00B07045">
      <w:rPr>
        <w:b/>
        <w:bCs/>
        <w:sz w:val="28"/>
        <w:szCs w:val="28"/>
      </w:rPr>
      <w:t>La falta de transparencia y la impunidad</w:t>
    </w:r>
  </w:p>
  <w:p w14:paraId="198E6CDC" w14:textId="37C834A7" w:rsidR="00B07045" w:rsidRDefault="00B07045" w:rsidP="00B07045">
    <w:pPr>
      <w:pStyle w:val="Encabezado"/>
      <w:jc w:val="center"/>
      <w:rPr>
        <w:sz w:val="28"/>
        <w:szCs w:val="28"/>
      </w:rPr>
    </w:pPr>
    <w:r w:rsidRPr="00B07045">
      <w:rPr>
        <w:sz w:val="28"/>
        <w:szCs w:val="28"/>
      </w:rPr>
      <w:t>Las dos caras de una misma moneda</w:t>
    </w:r>
  </w:p>
  <w:p w14:paraId="1754A109" w14:textId="77777777" w:rsidR="00B07045" w:rsidRPr="00B07045" w:rsidRDefault="00B07045" w:rsidP="00B07045">
    <w:pPr>
      <w:pStyle w:val="Encabezad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B2EA6"/>
    <w:multiLevelType w:val="multilevel"/>
    <w:tmpl w:val="B7A4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43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69"/>
    <w:rsid w:val="00020267"/>
    <w:rsid w:val="0010679D"/>
    <w:rsid w:val="001A6D4E"/>
    <w:rsid w:val="00274EEB"/>
    <w:rsid w:val="002D2179"/>
    <w:rsid w:val="00310E69"/>
    <w:rsid w:val="003267D0"/>
    <w:rsid w:val="0032692B"/>
    <w:rsid w:val="004A0B93"/>
    <w:rsid w:val="005B79D3"/>
    <w:rsid w:val="00650BA1"/>
    <w:rsid w:val="00655FF9"/>
    <w:rsid w:val="00691B0A"/>
    <w:rsid w:val="00704BF8"/>
    <w:rsid w:val="008D0EA1"/>
    <w:rsid w:val="00931A96"/>
    <w:rsid w:val="00964E8F"/>
    <w:rsid w:val="009A7A11"/>
    <w:rsid w:val="00AA6913"/>
    <w:rsid w:val="00AA7EB7"/>
    <w:rsid w:val="00AD325D"/>
    <w:rsid w:val="00AE2688"/>
    <w:rsid w:val="00B07045"/>
    <w:rsid w:val="00B740CB"/>
    <w:rsid w:val="00B77463"/>
    <w:rsid w:val="00B95657"/>
    <w:rsid w:val="00C87350"/>
    <w:rsid w:val="00DA19BA"/>
    <w:rsid w:val="00DE535E"/>
    <w:rsid w:val="00E657CD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FACB"/>
  <w15:chartTrackingRefBased/>
  <w15:docId w15:val="{273C881F-5D1C-49FA-A4CE-061FDF9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E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E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E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E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E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E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E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E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179"/>
  </w:style>
  <w:style w:type="paragraph" w:styleId="Piedepgina">
    <w:name w:val="footer"/>
    <w:basedOn w:val="Normal"/>
    <w:link w:val="PiedepginaCar"/>
    <w:uiPriority w:val="99"/>
    <w:unhideWhenUsed/>
    <w:rsid w:val="002D2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179"/>
  </w:style>
  <w:style w:type="character" w:styleId="Hipervnculo">
    <w:name w:val="Hyperlink"/>
    <w:basedOn w:val="Fuentedeprrafopredeter"/>
    <w:uiPriority w:val="99"/>
    <w:unhideWhenUsed/>
    <w:rsid w:val="00DA19B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SANTOS VIDAL</dc:creator>
  <cp:keywords/>
  <dc:description/>
  <cp:lastModifiedBy>MIGUEL SANTOS VIDAL</cp:lastModifiedBy>
  <cp:revision>2</cp:revision>
  <dcterms:created xsi:type="dcterms:W3CDTF">2026-07-23T23:18:00Z</dcterms:created>
  <dcterms:modified xsi:type="dcterms:W3CDTF">2026-07-23T23:18:00Z</dcterms:modified>
</cp:coreProperties>
</file>