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-165100</wp:posOffset>
            </wp:positionH>
            <wp:positionV relativeFrom="paragraph">
              <wp:posOffset>-317500</wp:posOffset>
            </wp:positionV>
            <wp:extent cx="1663700" cy="1072515"/>
            <wp:effectExtent l="0" t="0" r="0" b="0"/>
            <wp:wrapSquare wrapText="largest"/>
            <wp:docPr id="1" name="Imagen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 Cop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0" t="-171" r="-11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                                            </w:t>
      </w:r>
      <w:r>
        <w:rPr>
          <w:rFonts w:ascii="DejaVu Serif Condensed" w:hAnsi="DejaVu Serif Condensed"/>
          <w:sz w:val="24"/>
          <w:szCs w:val="24"/>
        </w:rPr>
        <w:t xml:space="preserve">     </w:t>
      </w:r>
      <w:r>
        <w:rPr>
          <w:rFonts w:ascii="DejaVu Serif Condensed" w:hAnsi="DejaVu Serif Condensed"/>
          <w:sz w:val="24"/>
          <w:szCs w:val="24"/>
        </w:rPr>
        <w:t>9 de Julio, 20 de marzo de 2025.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Sr.: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Presidente del H.C.D.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D. JULIO BORDONE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  <w:u w:val="single"/>
        </w:rPr>
        <w:t>S              /                D.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De nuestra consideración: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                  </w:t>
      </w:r>
      <w:r>
        <w:rPr>
          <w:rFonts w:ascii="DejaVu Serif Condensed" w:hAnsi="DejaVu Serif Condensed"/>
          <w:sz w:val="24"/>
          <w:szCs w:val="24"/>
        </w:rPr>
        <w:t>Nos dirigimos a Ud., a los efectos de poner a la consideración de ese Honorable Cuerpo, el siguiente: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             </w:t>
      </w:r>
      <w:r>
        <w:rPr>
          <w:rFonts w:ascii="DejaVu Serif Condensed" w:hAnsi="DejaVu Serif Condensed"/>
          <w:b/>
          <w:sz w:val="24"/>
          <w:szCs w:val="24"/>
          <w:u w:val="single"/>
        </w:rPr>
        <w:t>PROYECTO DE RESOLUCIÓN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</w:t>
      </w:r>
      <w:r>
        <w:rPr>
          <w:rFonts w:ascii="DejaVu Serif Condensed" w:hAnsi="DejaVu Serif Condensed"/>
          <w:sz w:val="24"/>
          <w:szCs w:val="24"/>
        </w:rPr>
        <w:t>VISTO: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  </w:t>
      </w:r>
      <w:r>
        <w:rPr>
          <w:rFonts w:ascii="DejaVu Serif Condensed" w:hAnsi="DejaVu Serif Condensed"/>
          <w:sz w:val="24"/>
          <w:szCs w:val="24"/>
        </w:rPr>
        <w:t>Que la Secretaría de Industria y Comercio del Ministerio de Economía de la Nación a emitido la Resolución Nº 267/2024, y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CONSIDERANDO: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</w:t>
      </w:r>
      <w:r>
        <w:rPr>
          <w:rFonts w:ascii="DejaVu Serif Condensed" w:hAnsi="DejaVu Serif Condensed"/>
          <w:sz w:val="24"/>
          <w:szCs w:val="24"/>
        </w:rPr>
        <w:t>Que dicha Resolución resalta en sus considerandos los preceptos establecidos en el Art. 42º de la Constitución Nacional en cuanto a los derechos de los consumidores de bienes y servicios.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   </w:t>
      </w:r>
      <w:r>
        <w:rPr>
          <w:rFonts w:ascii="DejaVu Serif Condensed" w:hAnsi="DejaVu Serif Condensed"/>
          <w:sz w:val="24"/>
          <w:szCs w:val="24"/>
        </w:rPr>
        <w:t>Que la misma destaca lo dispuesto en la Ley Nacional Nº 24.240 de Defensa del Consumidor en cuanto se refiere a las obligaciones que tienen los proveedores de bienes y servicios en su relación con los consumidores.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</w:t>
      </w:r>
      <w:r>
        <w:rPr>
          <w:rFonts w:ascii="DejaVu Serif Condensed" w:hAnsi="DejaVu Serif Condensed"/>
          <w:sz w:val="24"/>
          <w:szCs w:val="24"/>
        </w:rPr>
        <w:t>Que menciona también, que a través del tiempo se ha ido generalizando en una gran cantidad de proveedores de bienes y servicios, la práctica de incluir conceptos ajenos a aquellos contratados por el consumidor.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 </w:t>
      </w:r>
      <w:r>
        <w:rPr>
          <w:rFonts w:ascii="DejaVu Serif Condensed" w:hAnsi="DejaVu Serif Condensed"/>
          <w:sz w:val="24"/>
          <w:szCs w:val="24"/>
        </w:rPr>
        <w:t>Que en la misma línea, el OCEBA de la Provincia de Buenos Aires, ha emitido la Resolución Nº 167/18, expresando que la inclusión de conceptos ajenos en la prestación del servicio público de distribución de energía eléctrica, resulta de interpretación restrictiva.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</w:t>
      </w:r>
      <w:r>
        <w:rPr>
          <w:rFonts w:ascii="DejaVu Serif Condensed" w:hAnsi="DejaVu Serif Condensed"/>
          <w:sz w:val="24"/>
          <w:szCs w:val="24"/>
        </w:rPr>
        <w:t xml:space="preserve">Que en nuestra ciudad, la Cooperativa Eléctrica y Servicios Mariano Moreno Ltda., ha modificado su facturación a partir del período 8/24 con vencimientos en el mes de setiembre/24, creando un apartado llamado “Factura otros conceptos cooperativos” dejando incorporada en el 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-165100</wp:posOffset>
            </wp:positionH>
            <wp:positionV relativeFrom="paragraph">
              <wp:posOffset>-317500</wp:posOffset>
            </wp:positionV>
            <wp:extent cx="1663700" cy="107251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10" t="-171" r="-11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cuadro de la factura del servicio público de distribución de energía eléctrica a la Ordenanza Municipal 6962/23 Art. 46 Inc.1 (Fondo de Obras).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</w:t>
      </w:r>
      <w:r>
        <w:rPr>
          <w:rFonts w:ascii="DejaVu Serif Condensed" w:hAnsi="DejaVu Serif Condensed"/>
          <w:sz w:val="24"/>
          <w:szCs w:val="24"/>
        </w:rPr>
        <w:t>Que corresponde que la mencionada Ordenanza Municipal 6962/23 Art. 46 Inc. 1, sea facturada como concepto ajeno en el apartado creado por la distribuidora del servicio público de energía eléctrica.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</w:t>
      </w:r>
      <w:r>
        <w:rPr>
          <w:rFonts w:ascii="DejaVu Serif Condensed" w:hAnsi="DejaVu Serif Condensed"/>
          <w:sz w:val="24"/>
          <w:szCs w:val="24"/>
        </w:rPr>
        <w:t>Por todo lo expuesto este HCD en uso de sus facultades acuerda y sanciona la siguiente: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                                                  </w:t>
      </w:r>
      <w:r>
        <w:rPr>
          <w:rFonts w:ascii="DejaVu Serif Condensed" w:hAnsi="DejaVu Serif Condensed"/>
          <w:b/>
          <w:sz w:val="24"/>
          <w:szCs w:val="24"/>
          <w:u w:val="single"/>
        </w:rPr>
        <w:t>RESOLUCIÓN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b/>
          <w:sz w:val="24"/>
          <w:szCs w:val="24"/>
          <w:u w:val="single"/>
        </w:rPr>
        <w:t>Artículo 1º:</w:t>
      </w:r>
      <w:r>
        <w:rPr>
          <w:rFonts w:ascii="DejaVu Serif Condensed" w:hAnsi="DejaVu Serif Condensed"/>
          <w:sz w:val="24"/>
          <w:szCs w:val="24"/>
        </w:rPr>
        <w:t xml:space="preserve"> Solicitar al Departamento Ejecutivo que, a través de sus representantes en el Consejo de Administración de la Cooperativa Eléctrica y Servicios Mariano Moreno Ltda., se proceda a reformar la facturación para la incorporación de la Ordenanza Municipal 6962/23 Art. 46 Inc. 1 en el apartado “Factura otros conceptos cooperativos” cumpliendo con la resolución Nº 267/24 de la Secretaría de Industria y Comercio del Ministerio de Economía de la Nación.</w:t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</w:r>
    </w:p>
    <w:p>
      <w:pPr>
        <w:pStyle w:val="NoSpacing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b/>
          <w:sz w:val="24"/>
          <w:szCs w:val="24"/>
          <w:u w:val="single"/>
        </w:rPr>
        <w:t>Artículo 2º:</w:t>
      </w:r>
      <w:r>
        <w:rPr>
          <w:rFonts w:ascii="DejaVu Serif Condensed" w:hAnsi="DejaVu Serif Condensed"/>
          <w:sz w:val="24"/>
          <w:szCs w:val="24"/>
        </w:rPr>
        <w:t xml:space="preserve"> De forma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erif 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17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c2b2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LibreOffice/7.4.7.2$Linux_X86_64 LibreOffice_project/40$Build-2</Application>
  <AppVersion>15.0000</AppVersion>
  <Pages>2</Pages>
  <Words>392</Words>
  <Characters>2062</Characters>
  <CharactersWithSpaces>2981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2025-03-20T13:43:00Z</dcterms:created>
  <dc:creator>usuario</dc:creator>
  <dc:description/>
  <dc:language>es-AR</dc:language>
  <cp:lastModifiedBy/>
  <cp:lastPrinted>2025-03-27T11:31:35Z</cp:lastPrinted>
  <dcterms:modified xsi:type="dcterms:W3CDTF">2025-03-27T11:55:31Z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